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eastAsia="Arial"/>
          <w:b/>
          <w:i w:val="0"/>
          <w:color w:val="1F3A68"/>
          <w:sz w:val="40"/>
        </w:rPr>
        <w:t>Самостоятельная подача на банкротство через МФЦ</w:t>
      </w:r>
    </w:p>
    <w:p>
      <w:pPr>
        <w:spacing w:after="280"/>
      </w:pPr>
      <w:r>
        <w:rPr>
          <w:rFonts w:ascii="Arial" w:hAnsi="Arial" w:eastAsia="Arial"/>
          <w:b w:val="0"/>
          <w:i w:val="0"/>
          <w:color w:val="6B7280"/>
          <w:sz w:val="21"/>
        </w:rPr>
        <w:t>Пошаговая памятка и чек-лист • актуальность правовой основы проверена на 15 июля 2026 года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4FB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3A68"/>
                <w:sz w:val="20"/>
              </w:rPr>
              <w:t xml:space="preserve">Важно: </w:t>
            </w:r>
            <w:r>
              <w:rPr>
                <w:rFonts w:ascii="Arial" w:hAnsi="Arial" w:eastAsia="Arial"/>
                <w:b w:val="0"/>
                <w:i w:val="0"/>
                <w:color w:val="1F3A68"/>
                <w:sz w:val="20"/>
              </w:rPr>
              <w:t>Это практическая памятка, а не официальная форма заявления. Перед подачей используйте действующую форму по приказу Минэкономразвития России № 497 и проверьте свою ситуацию.</w:t>
            </w:r>
          </w:p>
        </w:tc>
      </w:tr>
    </w:tbl>
    <w:p>
      <w:pPr>
        <w:spacing w:after="0"/>
      </w:pPr>
    </w:p>
    <w:p>
      <w:pPr>
        <w:pStyle w:val="Heading1"/>
      </w:pPr>
      <w:r>
        <w:t>1. Сначала проверьте основные условия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Общая сумма учитываемых денежных обязательств составляет от 25 000 до 1 000 000 рублей.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Есть хотя бы одно специальное основание, предусмотренное пунктом 1 статьи 223.2 Закона № 127-ФЗ.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Проверены сведения ФССП: важны не только производства, но и точные основания их окончания и даты.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Составлен полный список всех известных кредиторов: неуказанный долг по общему правилу не попадёт под списание во внесудебной процедуре.</w:t>
      </w:r>
    </w:p>
    <w:p>
      <w:pPr>
        <w:pStyle w:val="Heading1"/>
      </w:pPr>
      <w:r>
        <w:t>2. Определите своё основание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1247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Ориентир</w:t>
            </w:r>
          </w:p>
        </w:tc>
        <w:tc>
          <w:tcPr>
            <w:tcW w:type="dxa" w:w="8391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Что проверить</w:t>
            </w:r>
          </w:p>
        </w:tc>
      </w:tr>
      <w:tr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Ст. 46</w:t>
            </w:r>
          </w:p>
        </w:tc>
        <w:tc>
          <w:tcPr>
            <w:tcW w:type="dxa" w:w="839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Исполнительное производство окончено из-за отсутствия имущества по пункту 4 части 1 статьи 46 Закона № 229-ФЗ; после возврата документа нет нового незавершённого производства по взысканию денег.</w:t>
            </w:r>
          </w:p>
        </w:tc>
      </w:tr>
      <w:tr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1 год</w:t>
            </w:r>
          </w:p>
        </w:tc>
        <w:tc>
          <w:tcPr>
            <w:tcW w:type="dxa" w:w="839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Основной доход — предусмотренная законом пенсия либо гражданин относится к специальной категории; исполнительный документ предъявлялся, но более года не исполнен или исполнен частично; нет имущества для взыскания.</w:t>
            </w:r>
          </w:p>
        </w:tc>
      </w:tr>
      <w:tr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1 год</w:t>
            </w:r>
          </w:p>
        </w:tc>
        <w:tc>
          <w:tcPr>
            <w:tcW w:type="dxa" w:w="839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Гражданин получает ежемесячное пособие в связи с рождением и воспитанием ребёнка; исполнительный документ более года не исполнен или исполнен частично; нет имущества для взыскания.</w:t>
            </w:r>
          </w:p>
        </w:tc>
      </w:tr>
      <w:tr>
        <w:tc>
          <w:tcPr>
            <w:tcW w:type="dxa" w:w="124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7 лет</w:t>
            </w:r>
          </w:p>
        </w:tc>
        <w:tc>
          <w:tcPr>
            <w:tcW w:type="dxa" w:w="8391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Исполнительный документ предъявлялся к исполнению, но полностью или частично не исполнен, и со дня его выдачи прошло не менее семи лет.</w:t>
            </w:r>
          </w:p>
        </w:tc>
      </w:tr>
    </w:tbl>
    <w:p>
      <w:pPr>
        <w:pStyle w:val="Heading1"/>
      </w:pPr>
      <w:r>
        <w:t>3. Подготовьте пакет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Паспорт и сведения о регистрации по месту жительства или пребывания.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Заявление о признании гражданина банкротом во внесудебном порядке по актуальной официальной форме.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Список всех известных кредиторов и должников гражданина по установленной форме.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Справки, подтверждающие специальное основание, если обращение подаётся не по основанию статьи 46.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Документ о полномочиях представителя, если заявление подаёт представитель.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Собственная копия всего поданного комплекта и подтверждение приёма МФЦ.</w:t>
      </w:r>
    </w:p>
    <w:p>
      <w:pPr>
        <w:pStyle w:val="Heading1"/>
      </w:pPr>
      <w:r>
        <w:t>4. Проверьте список кредиторов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Наименование банка, МФО, организации или Ф.И.О. физического лица указано без сокращений и ошибок.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Указаны адрес, ИНН/ОГРН при наличии, номер и дата договора или иное основание долга.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Отдельно посчитаны основной долг, проценты, пени и штрафы; итог сверён с документами кредитора.</w:t>
      </w:r>
    </w:p>
    <w:p>
      <w:pPr>
        <w:spacing w:after="100"/>
        <w:ind w:left="85" w:hanging="85"/>
      </w:pPr>
      <w:r>
        <w:rPr>
          <w:rFonts w:ascii="Arial" w:hAnsi="Arial" w:eastAsia="Arial"/>
          <w:b w:val="0"/>
          <w:i w:val="0"/>
          <w:sz w:val="21"/>
        </w:rPr>
        <w:t>☐  Включены налоги, ЖКХ, расписки, поручительства, алименты и иные обязательства, даже если конкретный долг впоследствии не подлежит списанию.</w:t>
      </w:r>
    </w:p>
    <w:p>
      <w:pPr>
        <w:pStyle w:val="Heading1"/>
      </w:pPr>
      <w:r>
        <w:t>5. После подачи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850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Шаг</w:t>
            </w:r>
          </w:p>
        </w:tc>
        <w:tc>
          <w:tcPr>
            <w:tcW w:type="dxa" w:w="8787"/>
            <w:shd w:fill="1F3A6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Действие</w:t>
            </w:r>
          </w:p>
        </w:tc>
      </w:tr>
      <w:tr>
        <w:tc>
          <w:tcPr>
            <w:tcW w:type="dxa" w:w="85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1</w:t>
            </w:r>
          </w:p>
        </w:tc>
        <w:tc>
          <w:tcPr>
            <w:tcW w:type="dxa" w:w="87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Получите подтверждение приёма заявления.</w:t>
            </w:r>
          </w:p>
        </w:tc>
      </w:tr>
      <w:tr>
        <w:tc>
          <w:tcPr>
            <w:tcW w:type="dxa" w:w="85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2</w:t>
            </w:r>
          </w:p>
        </w:tc>
        <w:tc>
          <w:tcPr>
            <w:tcW w:type="dxa" w:w="87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Проверьте появление сообщения в ЕФРСБ и дату начала процедуры.</w:t>
            </w:r>
          </w:p>
        </w:tc>
      </w:tr>
      <w:tr>
        <w:tc>
          <w:tcPr>
            <w:tcW w:type="dxa" w:w="85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3</w:t>
            </w:r>
          </w:p>
        </w:tc>
        <w:tc>
          <w:tcPr>
            <w:tcW w:type="dxa" w:w="87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В течение шести месяцев сообщайте о существенном улучшении имущественного положения, если закон этого требует.</w:t>
            </w:r>
          </w:p>
        </w:tc>
      </w:tr>
      <w:tr>
        <w:tc>
          <w:tcPr>
            <w:tcW w:type="dxa" w:w="850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4</w:t>
            </w:r>
          </w:p>
        </w:tc>
        <w:tc>
          <w:tcPr>
            <w:tcW w:type="dxa" w:w="8787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sz w:val="17"/>
              </w:rPr>
              <w:t>После завершения проверьте итоговое сообщение и перечень обязательств, от которых вы освобождены.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EF4FB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F3A68"/>
                <w:sz w:val="20"/>
              </w:rPr>
              <w:t xml:space="preserve">Правовая основа: </w:t>
            </w:r>
            <w:r>
              <w:rPr>
                <w:rFonts w:ascii="Arial" w:hAnsi="Arial" w:eastAsia="Arial"/>
                <w:b w:val="0"/>
                <w:i w:val="0"/>
                <w:color w:val="1F3A68"/>
                <w:sz w:val="20"/>
              </w:rPr>
              <w:t>статьи 223.2–223.7 Федерального закона № 127-ФЗ. При возврате заявления повторное обращение допускается не ранее чем через один месяц. Формулировки специальных оснований и комплект справок лучше проверить до визита в МФЦ.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B7280"/>
        <w:sz w:val="16"/>
      </w:rPr>
      <w:t>Справочный материал • info@politsaev.ru • +7 (929) 269-17-37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 w:val="0"/>
        <w:i w:val="0"/>
        <w:color w:val="6B7280"/>
        <w:sz w:val="17"/>
      </w:rPr>
      <w:t>Игорь Полицаев  |  адвокат по банкротству физических лиц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F3A6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F3A6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F3A6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pamyatka samostoyatelnaya podacha mfc</dc:title>
  <dc:subject>Внесудебное банкротство через МФЦ</dc:subject>
  <dc:creator>Адвокат Игорь Михайлович Полицаев</dc:creator>
  <cp:keywords>банкротство через МФЦ, внесудебное банкротство, документы</cp:keywords>
  <dc:description>Подготовлено для самостоятельной предварительной работы. Перед подачей сверяйте актуальные формы.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